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1"/>
        <w:tblW w:w="0" w:type="auto"/>
        <w:tblInd w:w="4956" w:type="dxa"/>
        <w:tblLook w:val="04A0" w:firstRow="1" w:lastRow="0" w:firstColumn="1" w:lastColumn="0" w:noHBand="0" w:noVBand="1"/>
      </w:tblPr>
      <w:tblGrid>
        <w:gridCol w:w="4615"/>
      </w:tblGrid>
      <w:tr w:rsidR="00DE4D98" w:rsidTr="00DE4D98">
        <w:tc>
          <w:tcPr>
            <w:tcW w:w="4615" w:type="dxa"/>
            <w:tcBorders>
              <w:top w:val="nil"/>
              <w:left w:val="nil"/>
              <w:bottom w:val="nil"/>
              <w:right w:val="nil"/>
            </w:tcBorders>
          </w:tcPr>
          <w:p w:rsidR="00DE4D98" w:rsidRDefault="00DE4D98" w:rsidP="00DE4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«УТВЕРЖДАЮ»</w:t>
            </w:r>
          </w:p>
          <w:p w:rsidR="00DE4D98" w:rsidRDefault="00F76919" w:rsidP="00DE4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7E3FDB1A" wp14:editId="72C56BA7">
                  <wp:simplePos x="0" y="0"/>
                  <wp:positionH relativeFrom="column">
                    <wp:posOffset>325755</wp:posOffset>
                  </wp:positionH>
                  <wp:positionV relativeFrom="paragraph">
                    <wp:posOffset>229870</wp:posOffset>
                  </wp:positionV>
                  <wp:extent cx="1133475" cy="849630"/>
                  <wp:effectExtent l="0" t="0" r="9525" b="762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дпис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84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3817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  <w:proofErr w:type="gramStart"/>
            <w:r w:rsidR="004D3817">
              <w:rPr>
                <w:rFonts w:ascii="Times New Roman" w:hAnsi="Times New Roman" w:cs="Times New Roman"/>
                <w:sz w:val="28"/>
                <w:szCs w:val="28"/>
              </w:rPr>
              <w:t>местной</w:t>
            </w:r>
            <w:proofErr w:type="gramEnd"/>
          </w:p>
          <w:p w:rsidR="00DE4D98" w:rsidRDefault="004D3817" w:rsidP="00DE4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организации ветеранов</w:t>
            </w:r>
          </w:p>
          <w:p w:rsidR="00DE4D98" w:rsidRDefault="00DE4D98" w:rsidP="00DE4D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Попова О.Т.</w:t>
            </w:r>
          </w:p>
          <w:p w:rsidR="00DE4D98" w:rsidRDefault="00F76919" w:rsidP="001129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129B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E4D9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мая </w:t>
            </w:r>
            <w:r w:rsidR="00DE4D9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734ACF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E4D98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477B83" w:rsidRDefault="00ED143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477B83" w:rsidRDefault="00ED143C" w:rsidP="00DE4D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ПОЛИТИКА</w:t>
      </w:r>
    </w:p>
    <w:p w:rsidR="00477B83" w:rsidRDefault="004D3817" w:rsidP="004D381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Новооскольской местной организации Всероссийской общественной организации ветеранов (пенсионеров) войны, труда Вооруженных Сил и правоохранительных органов</w:t>
      </w: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477B83" w:rsidRDefault="00ED143C" w:rsidP="004D38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Политика в отношении обработки и защиты персональных данных (далее – Политика) принята и действует в </w:t>
      </w:r>
      <w:r w:rsidR="004D3817" w:rsidRPr="004D3817">
        <w:rPr>
          <w:rFonts w:ascii="Times New Roman" w:hAnsi="Times New Roman" w:cs="Times New Roman"/>
          <w:bCs/>
          <w:sz w:val="28"/>
          <w:szCs w:val="28"/>
        </w:rPr>
        <w:t>Новооскольской местной организации Всероссийской общественной организации ветеранов (пенсионеров) войны, труда Вооруженных Сил и правоохранительных органов</w:t>
      </w:r>
      <w:r w:rsidR="004D381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3817">
        <w:rPr>
          <w:rFonts w:ascii="Times New Roman" w:hAnsi="Times New Roman" w:cs="Times New Roman"/>
          <w:sz w:val="28"/>
          <w:szCs w:val="28"/>
        </w:rPr>
        <w:t>(далее – Оператор).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определяет цели и общие принципы обработки персональных данных, а также реализуемые Оператором меры защиты персональных данных.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является общедоступным документом Оператора и предусматривает возможность ознакомления с ней неограниченного круга лиц путем размещения Политики на сайте Оператора и (или) страницах Оператора в социальных сетях.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Политика действует бессрочно до ее отмены или замены новой версией документа. Оператор вправе изменять (обновлять) настоящую Политику в случае изменения требований законодательства или по мере необходимости. В случае изменения настоящей Политики Оператор размещает на своем сайте и страницах в социальных сетях соответствующее информационное сообщение. Продолжая пользоваться сайтом Оператора или страницами Оператора в социальных сетях после размещения вышеуказанного информационного сообщения, субъект персональных данных тем самым подтверждает свое согласие на обработку его персональных данных с учетом внесенных в Политику изменений.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Политике используются термины и определения в тех значениям, как они определены в Федеральном законе от 27.07.2006 №152-ФЗ «О персональных данных» и иных нормативных правовых актах.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Обработка персональных данных осуществляется Оператором с соблюдением принципов и условий, предусмотренных настоящей Политикой и законодательством Российской Федерации в области персональных данных.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ограничивается достижением конкретных, заранее определенных и законных целей, которые определяются уставными документами Оператора, фактически осуществляемой Оператором деятельностью, конкретными взаимоотношениями между Оператором и субъектом персональных данных. Обработка персональных данных, несовместимая с целями сбора персональных данных, не допускается.</w:t>
      </w:r>
    </w:p>
    <w:p w:rsidR="00477B83" w:rsidRDefault="00477B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Правовые основания обработки персональных данных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персональных данных осуществляется Оператором на законной и справедливой основе, на основании следующих документов: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Конституция Российской Федерации;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Трудовой кодекс Российской Федерации;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Гражданский кодекс Российской Федерации;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Налоговый кодекс Российской Федерации;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12.01.1996 №7-ФЗ «О некоммерческих организациях»;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19.05.1995 №89-ФЗ «Об общественных объединениях»;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11.08.1995 №135-ФЗ «О благотворительной деятельности и добровольчестве (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>)»;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06.04.2011 №63-ФЗ «Об электронной подписи»;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04.05.2011 №99-ФЗ «О лицензировании отдельных видов деятельности»;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07.07.2003 №126-ФЗ «О связи»;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01.04.1996 №27-ФЗ «Об индивидуальном (персонифицированном) учете в системе обязательного пенсионного страхования»;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Федеральный закон от 22.10.2004 №125-ФЗ «Об архивном деле в РФ»;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Федеральный закон от 29.12.2012 №273-ФЗ «Об образовании в Российской Федерации»;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Устав </w:t>
      </w:r>
      <w:r w:rsidR="004D3817" w:rsidRPr="004D3817">
        <w:rPr>
          <w:rFonts w:ascii="Times New Roman" w:hAnsi="Times New Roman" w:cs="Times New Roman"/>
          <w:bCs/>
          <w:sz w:val="28"/>
          <w:szCs w:val="28"/>
        </w:rPr>
        <w:t>Всероссийской общественной организации ветеранов (пенсионеров) войны, труда Вооруженных Сил и правоохранительных органов</w:t>
      </w:r>
      <w:r w:rsidR="004D3817">
        <w:rPr>
          <w:rFonts w:ascii="Times New Roman" w:hAnsi="Times New Roman" w:cs="Times New Roman"/>
          <w:bCs/>
          <w:sz w:val="28"/>
          <w:szCs w:val="28"/>
        </w:rPr>
        <w:t>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договоры, заключаемые между Оператором и субъектом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согласие на обработку и распространение персональных данных (в случаях, прямо не предусмотренных законодательством Российской Федерации, но соответствующих полномочиям оператора).</w:t>
      </w:r>
    </w:p>
    <w:p w:rsidR="00477B83" w:rsidRDefault="00477B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Объем и категории обрабатываемых персональных данных, категории субъектов персональных данных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и объем обрабатываемых персональных данных соответствует целям обработки и определяется характером отношений между Оператором и субъектом персональных данных.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категориям субъектов, чьи персональные данные могут обрабатываться Оператором, относятся: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работники Оператора, бывшие работники, кандидаты на замещение вакантных должностей, а также родственники работников;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клиенты и контрагенты Оператора (физические лица);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представители/работники клиентов и контрагентов Оператора (юридических лиц);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благополучатели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Оператора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добровольцы (волонтеры), участвующие в благотворительной деятельности Оператора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Обработка специальных категорий персональных данных и биометрических персональных данных Оператором не осуществляется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Оператор обрабатывает технические данные об использовании субъектом персональных данных сайта Оператора (автоматически </w:t>
      </w:r>
      <w:r>
        <w:rPr>
          <w:rFonts w:ascii="Times New Roman" w:hAnsi="Times New Roman" w:cs="Times New Roman"/>
          <w:sz w:val="28"/>
          <w:szCs w:val="28"/>
        </w:rPr>
        <w:lastRenderedPageBreak/>
        <w:t>передаваемые устройствами, используемыми субъектом персональных данных для заполнения соответствующих форм (полей) на сайте Оператора, в том числе технические характеристики устройств, IP-адрес, информацию в файлах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cookies</w:t>
      </w:r>
      <w:proofErr w:type="spellEnd"/>
      <w:r>
        <w:rPr>
          <w:rFonts w:ascii="Times New Roman" w:hAnsi="Times New Roman" w:cs="Times New Roman"/>
          <w:sz w:val="28"/>
          <w:szCs w:val="28"/>
        </w:rPr>
        <w:t>», информацию о браузере, дата и время пользования сайтом, адреса запрашиваемых страниц сайта Оператора и иную подобную информацию) исключительно в целях обеспечения функционирования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безопасности сайта, а также улучшения его качества.</w:t>
      </w:r>
    </w:p>
    <w:p w:rsidR="00477B83" w:rsidRDefault="00477B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Порядок и условия обработки персональных данных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Оператор осуществляет обработку персональных данных смешанным способом, как с использованием средств автоматизации, так и без таковых.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Оператором осуществляются следующие действия с персональными данными: сбор, запись, систематизация, накопление, хранение, уточнение (обновление, изменение), извлечение, использование, передача, предоставление, доступ), обезличивание, блокирование, удаление, уничтожение персональных данных.</w:t>
      </w:r>
      <w:proofErr w:type="gramEnd"/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обработке обеспечиваются точность, достаточность и актуальность персональных данных по отношению к целям их обработки. При обнаружении неточных или неполных персональных данных производится их актуализация.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Получение и обработка персональных данных в случаях, предусмотренных Федеральным законом от 27.07.2006 №152-ФЗ «О персональных данных», осуществляется Оператором с письменного согласия субъекта персональных данных. Равнозначным согласию в письменной форме на бумажном носителе, содержащему собственноручную подпись субъекта персональных данных, признается согласие в форме электронного документа, подписанного квалифицированной электронной подписью.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форме, если иное не предусмотрено законом. Форма согласия на обработку персональных данных разрабатывается Оператором в соответствии с требованиями ст. 9 Федерального закона от 27.07.2006 №152-ФЗ «О персональных данных».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Обработка персональных данных, разрешенных субъектом персональных данных для распространения, осуществляется Оператором в строгом соответствии с требованиями ст. 10.1 </w:t>
      </w:r>
      <w:bookmarkStart w:id="0" w:name="_Hlk100403081"/>
      <w:r>
        <w:rPr>
          <w:rFonts w:ascii="Times New Roman" w:hAnsi="Times New Roman" w:cs="Times New Roman"/>
          <w:sz w:val="28"/>
          <w:szCs w:val="28"/>
        </w:rPr>
        <w:t>Федерального закона от 27.07.2006 №152-ФЗ «О персональных данных»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. Форма согласия на такую </w:t>
      </w:r>
      <w:r>
        <w:rPr>
          <w:rFonts w:ascii="Times New Roman" w:hAnsi="Times New Roman" w:cs="Times New Roman"/>
          <w:sz w:val="28"/>
          <w:szCs w:val="28"/>
        </w:rPr>
        <w:lastRenderedPageBreak/>
        <w:t>обработку разрабатывается Оператором в строгом соответствии с требованиями Приказа Федеральной службы по надзору в сфере связи, информационных технологий и массовых коммуникаций от 24.02.2021 №18 «Об утверждении требований к содержанию согласия на обработку персональных данных, разрешенных субъектом персональных данных для распространения».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и хранение персональных данных осуществляются не дольше, чем этого требуют цели обработки персональных данных, если отсутствуют законные основания для дальнейшей обработки.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 осуществлении хранения персональных данных Оператор персональных данных использует базы данных, находящиеся на территории Российской Федерации.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Условием прекращения обработки персональных данных является достижение целей обработки персональных данных, истечение срока действия согласия или отзыв согласия субъекта персональных данных на обработку его персональных данных, а также выявление случаев неправомерной обработки персональных данных.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Обработка персональных данных на основании договоров и иных соглашений Оператора, поручений Оператору и поручений Оператора на обработку персональных данных осуществляется в соответствии с условиями этих договоров, соглашений и поручений. Вышеуказанные документы могут определять, в частности: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цели, условия, сроки обработки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обязательства сторон, в том числе меры по обеспечению безопасности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права, обязанности и ответственность сторон, касающиеся обработки персональных данных.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случаях, прямо не предусмотренных действующим законодательством или договором, обработка осуществляется после получения согласия субъекта персональных данных. Согласие может быть выражено в форме совершения действий, принятия условий договора-оферты, проставления соответствующих отметок, заполнения полей в формах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электронных), бланках, или оформлено в письменной форме в соответствии с законодательством.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обязан передавать персональные данные органам дознания и предварительного следствия, иным уполномоченным органам в соответствии </w:t>
      </w:r>
      <w:r>
        <w:rPr>
          <w:rFonts w:ascii="Times New Roman" w:hAnsi="Times New Roman" w:cs="Times New Roman"/>
          <w:sz w:val="28"/>
          <w:szCs w:val="28"/>
        </w:rPr>
        <w:lastRenderedPageBreak/>
        <w:t>с их компетенцией и исключительно по основаниям, предусмотренным действующим законодательством Российской Федерации.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Оператор предпринимает необходимые правовые, организационные и технические меры для обеспечения безопасности персональных данных, их защиты от несанкционированного (в том числе, случайного) доступа, уничтожения, изменения, блокирования доступа и других несанкционированных действий. К таким мерам, в частности, относятся: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назначение сотрудников, ответственных за организацию обработки и обеспечение безопасности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проверка наличия в договорах и включение при необходимости в договоры пунктов об обеспечении конфиденциальности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издание локальных актов по вопросам обработки персональных данных, ознакомление с ними работников, обучение пользователей;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обеспечение безопасности помещений и средств обработки, пропускной режим, охрана, видеонаблюдение;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и разграничение доступа сотрудников и иных лиц к персональным данным и средствам обработки, мониторинг действий с персональными данными;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угроз безопасности персональных данных при их обработке, формирование на их основе моделей угроз;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средств обеспечения безопасности (антивирусных средств, межсетевых экранов, средств защиты от несанкционированного доступа,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кр</w:t>
      </w:r>
      <w:proofErr w:type="gramEnd"/>
      <w:r>
        <w:rPr>
          <w:rFonts w:ascii="Times New Roman" w:hAnsi="Times New Roman" w:cs="Times New Roman"/>
          <w:sz w:val="28"/>
          <w:szCs w:val="28"/>
        </w:rPr>
        <w:t>иптографической защиты информации), в том числе прошедших процедуру оценки соответствия в установленном порядке;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учёт и хранение носителей информации, исключающее их хищение, подмену, несанкционированное копирование и уничтожение;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резервное копирование информации для возможности восстановления;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осуществление внутреннего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порядка, проверка эффективности принятых мер, реагирование на инциденты.</w:t>
      </w:r>
    </w:p>
    <w:p w:rsidR="00477B83" w:rsidRDefault="00477B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4CFD" w:rsidRDefault="00114C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14CFD" w:rsidRDefault="00114C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5. Права субъектов персональных данных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Субъект персональных данных имеет право отозвать согласие на обработку персональных данных, направив соответствующий запрос Оператору по почте или обратившись лично.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получение информации, касающейся обработки его персональных данных, в том числе содержащей: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подтверждение факта обработки персональных данных Оператором;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правовые основания и цели обработки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цели и применяемые Оператором способы обработки персональных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 место нахождения Оператора, сведения о лицах (за исключением сотрудников/работников Оператора),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сроки обработки персональных данных, в том числе сроки их хранения;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порядок осуществления субъектом персональных данных прав, предусмотренных Федеральным законом от 27.07.2006 №152-ФЗ «О персональных данных»;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информацию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о предполагаемой трансграничной передаче данных;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наименование или фамилию, имя, отчество и адрес лица, осуществляющего обработку персональных данных по поручению Оператора, если обработка поручена или будет поручена такому лицу;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сведения, предусмотренные Федеральным законом от 27.07.2006 №152-ФЗ «О персональных данных» или другими федеральными законами.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Субъект персональных данных вправе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</w:t>
      </w:r>
      <w:r>
        <w:rPr>
          <w:rFonts w:ascii="Times New Roman" w:hAnsi="Times New Roman" w:cs="Times New Roman"/>
          <w:sz w:val="28"/>
          <w:szCs w:val="28"/>
        </w:rPr>
        <w:lastRenderedPageBreak/>
        <w:t>заявленной цели обработки, а также принимать предусмотренные законом меры по защите своих прав.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Если субъект персональных данных считает, что Оператор осуществляет обработку его персональных данных с нарушением требований Федерального закона от 27.07.2006 №152-ФЗ «О персональных данных» или иным образом нарушает его права и свободы,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(Федеральная служба по надзору в сфере связи, информационных технологий и массовых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коммуникаций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Роскомнадзор</w:t>
      </w:r>
      <w:proofErr w:type="spellEnd"/>
      <w:r>
        <w:rPr>
          <w:rFonts w:ascii="Times New Roman" w:hAnsi="Times New Roman" w:cs="Times New Roman"/>
          <w:sz w:val="28"/>
          <w:szCs w:val="28"/>
        </w:rPr>
        <w:t>) или в судебном порядке.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Субъект персональных данных имеет право 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:rsidR="00477B83" w:rsidRDefault="00477B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7B83" w:rsidRDefault="00ED143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Права и обязанности Оператора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Права и обязанности Оператора определяются действующим законодательством и соглашениями Оператора.</w:t>
      </w:r>
    </w:p>
    <w:p w:rsidR="00477B83" w:rsidRDefault="00ED14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исполнения требований настоящей Политики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обработки персональных данных.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Ответственность лиц, участвующих в обработке персональных данных на основании поручений Оператора, за неправомерное использование персональных данных устанавливается в соответствии с условиями заключенного между Оператором и данным лицом гражданско-правового договора.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Лица, виновные в нарушении норм, регулирующих обработку и защиту персональных данных, несут установленную законодательством материальную, дисциплинарную, административную, гражданско-правовую или уголовную ответственность.</w:t>
      </w:r>
    </w:p>
    <w:p w:rsidR="00477B83" w:rsidRDefault="00ED14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сайте Оператора или страницах Оператора в социальных сетях могут быть размещены ссылки на сторонние сайты и службы, деятельность которых Оператор не контролирует. Оператор не несет ответственности за безопасность персональных данных, предоставленных субъектом персональных данных при переходе по данным ссылкам.</w:t>
      </w:r>
    </w:p>
    <w:sectPr w:rsidR="00477B83" w:rsidSect="00DE4D98">
      <w:footerReference w:type="default" r:id="rId9"/>
      <w:pgSz w:w="11906" w:h="16838"/>
      <w:pgMar w:top="1276" w:right="850" w:bottom="1134" w:left="1701" w:header="1134" w:footer="397" w:gutter="0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FC5" w:rsidRDefault="00CF3FC5">
      <w:pPr>
        <w:spacing w:after="0" w:line="240" w:lineRule="auto"/>
      </w:pPr>
      <w:r>
        <w:separator/>
      </w:r>
    </w:p>
  </w:endnote>
  <w:endnote w:type="continuationSeparator" w:id="0">
    <w:p w:rsidR="00CF3FC5" w:rsidRDefault="00CF3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9265863"/>
      <w:docPartObj>
        <w:docPartGallery w:val="Page Numbers (Bottom of Page)"/>
        <w:docPartUnique/>
      </w:docPartObj>
    </w:sdtPr>
    <w:sdtEndPr/>
    <w:sdtContent>
      <w:p w:rsidR="00DE4D98" w:rsidRDefault="00DE4D98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4CFD">
          <w:rPr>
            <w:noProof/>
          </w:rPr>
          <w:t>6</w:t>
        </w:r>
        <w:r>
          <w:fldChar w:fldCharType="end"/>
        </w:r>
      </w:p>
    </w:sdtContent>
  </w:sdt>
  <w:p w:rsidR="00DE4D98" w:rsidRDefault="00DE4D98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FC5" w:rsidRDefault="00CF3FC5">
      <w:pPr>
        <w:rPr>
          <w:sz w:val="12"/>
        </w:rPr>
      </w:pPr>
      <w:r>
        <w:separator/>
      </w:r>
    </w:p>
  </w:footnote>
  <w:footnote w:type="continuationSeparator" w:id="0">
    <w:p w:rsidR="00CF3FC5" w:rsidRDefault="00CF3FC5">
      <w:pPr>
        <w:rPr>
          <w:sz w:val="12"/>
        </w:rPr>
      </w:pPr>
      <w:r>
        <w:continuationSeparator/>
      </w:r>
    </w:p>
  </w:footnote>
  <w:footnote w:id="1">
    <w:p w:rsidR="00477B83" w:rsidRDefault="00ED143C">
      <w:pPr>
        <w:pStyle w:val="a4"/>
        <w:jc w:val="both"/>
      </w:pPr>
      <w:r>
        <w:rPr>
          <w:rStyle w:val="a6"/>
        </w:rPr>
        <w:footnoteRef/>
      </w:r>
      <w:r>
        <w:t xml:space="preserve"> Если Оператор вправе осуществлять благотворительную деятельность.</w:t>
      </w:r>
    </w:p>
  </w:footnote>
  <w:footnote w:id="2">
    <w:p w:rsidR="00477B83" w:rsidRDefault="00ED143C">
      <w:pPr>
        <w:pStyle w:val="a4"/>
        <w:jc w:val="both"/>
      </w:pPr>
      <w:r>
        <w:rPr>
          <w:rStyle w:val="a6"/>
        </w:rPr>
        <w:footnoteRef/>
      </w:r>
      <w:r>
        <w:t xml:space="preserve"> При том же условии.</w:t>
      </w:r>
    </w:p>
  </w:footnote>
  <w:footnote w:id="3">
    <w:p w:rsidR="00477B83" w:rsidRDefault="00ED143C">
      <w:pPr>
        <w:pStyle w:val="a4"/>
        <w:jc w:val="both"/>
      </w:pPr>
      <w:r>
        <w:rPr>
          <w:rStyle w:val="a6"/>
        </w:rPr>
        <w:footnoteRef/>
      </w:r>
      <w:r>
        <w:t xml:space="preserve"> Если же обработка таких категорий </w:t>
      </w:r>
      <w:proofErr w:type="spellStart"/>
      <w:r>
        <w:t>ПДн</w:t>
      </w:r>
      <w:proofErr w:type="spellEnd"/>
      <w:r>
        <w:t xml:space="preserve"> осуществляется (например, сведений о состоянии здоровья), то в данном пункте необходимо установить требования к их обработке в соответствии со </w:t>
      </w:r>
      <w:proofErr w:type="spellStart"/>
      <w:r>
        <w:t>ст.ст</w:t>
      </w:r>
      <w:proofErr w:type="spellEnd"/>
      <w:r>
        <w:t>. 10 и 11 Федерального закона от 27.07.2006 №152-ФЗ «О персональных данных»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83"/>
    <w:rsid w:val="001129B2"/>
    <w:rsid w:val="00114CFD"/>
    <w:rsid w:val="00257A37"/>
    <w:rsid w:val="00477B83"/>
    <w:rsid w:val="004D3817"/>
    <w:rsid w:val="006C3043"/>
    <w:rsid w:val="00734ACF"/>
    <w:rsid w:val="007A1394"/>
    <w:rsid w:val="00AF5709"/>
    <w:rsid w:val="00C974DA"/>
    <w:rsid w:val="00CF3FC5"/>
    <w:rsid w:val="00DB497F"/>
    <w:rsid w:val="00DE4D98"/>
    <w:rsid w:val="00ED143C"/>
    <w:rsid w:val="00F7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E22309"/>
    <w:rPr>
      <w:sz w:val="20"/>
      <w:szCs w:val="20"/>
    </w:rPr>
  </w:style>
  <w:style w:type="character" w:customStyle="1" w:styleId="a5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E22309"/>
    <w:rPr>
      <w:vertAlign w:val="superscript"/>
    </w:rPr>
  </w:style>
  <w:style w:type="character" w:customStyle="1" w:styleId="a6">
    <w:name w:val="Символ сноски"/>
    <w:qFormat/>
  </w:style>
  <w:style w:type="character" w:customStyle="1" w:styleId="a7">
    <w:name w:val="Привязка концевой сноски"/>
    <w:rPr>
      <w:vertAlign w:val="superscript"/>
    </w:rPr>
  </w:style>
  <w:style w:type="character" w:customStyle="1" w:styleId="a8">
    <w:name w:val="Символ концевой сноски"/>
    <w:qFormat/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4">
    <w:name w:val="footnote text"/>
    <w:basedOn w:val="a"/>
    <w:link w:val="a3"/>
    <w:uiPriority w:val="99"/>
    <w:semiHidden/>
    <w:unhideWhenUsed/>
    <w:rsid w:val="00E22309"/>
    <w:pPr>
      <w:spacing w:after="0" w:line="240" w:lineRule="auto"/>
    </w:pPr>
    <w:rPr>
      <w:sz w:val="20"/>
      <w:szCs w:val="20"/>
    </w:rPr>
  </w:style>
  <w:style w:type="paragraph" w:customStyle="1" w:styleId="ae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f">
    <w:name w:val="header"/>
    <w:basedOn w:val="ae"/>
  </w:style>
  <w:style w:type="paragraph" w:styleId="af0">
    <w:name w:val="List Paragraph"/>
    <w:basedOn w:val="a"/>
    <w:qFormat/>
    <w:pPr>
      <w:ind w:left="720"/>
      <w:contextualSpacing/>
    </w:pPr>
  </w:style>
  <w:style w:type="table" w:styleId="af1">
    <w:name w:val="Table Grid"/>
    <w:basedOn w:val="a1"/>
    <w:uiPriority w:val="39"/>
    <w:rsid w:val="00DE4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DE4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E4D98"/>
  </w:style>
  <w:style w:type="paragraph" w:styleId="af4">
    <w:name w:val="Balloon Text"/>
    <w:basedOn w:val="a"/>
    <w:link w:val="af5"/>
    <w:uiPriority w:val="99"/>
    <w:semiHidden/>
    <w:unhideWhenUsed/>
    <w:rsid w:val="00DE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E4D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link w:val="a4"/>
    <w:uiPriority w:val="99"/>
    <w:semiHidden/>
    <w:qFormat/>
    <w:rsid w:val="00E22309"/>
    <w:rPr>
      <w:sz w:val="20"/>
      <w:szCs w:val="20"/>
    </w:rPr>
  </w:style>
  <w:style w:type="character" w:customStyle="1" w:styleId="a5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E22309"/>
    <w:rPr>
      <w:vertAlign w:val="superscript"/>
    </w:rPr>
  </w:style>
  <w:style w:type="character" w:customStyle="1" w:styleId="a6">
    <w:name w:val="Символ сноски"/>
    <w:qFormat/>
  </w:style>
  <w:style w:type="character" w:customStyle="1" w:styleId="a7">
    <w:name w:val="Привязка концевой сноски"/>
    <w:rPr>
      <w:vertAlign w:val="superscript"/>
    </w:rPr>
  </w:style>
  <w:style w:type="character" w:customStyle="1" w:styleId="a8">
    <w:name w:val="Символ концевой сноски"/>
    <w:qFormat/>
  </w:style>
  <w:style w:type="paragraph" w:customStyle="1" w:styleId="a9">
    <w:name w:val="Заголовок"/>
    <w:basedOn w:val="a"/>
    <w:next w:val="a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a">
    <w:name w:val="Body Text"/>
    <w:basedOn w:val="a"/>
    <w:pPr>
      <w:spacing w:after="140" w:line="276" w:lineRule="auto"/>
    </w:pPr>
  </w:style>
  <w:style w:type="paragraph" w:styleId="ab">
    <w:name w:val="List"/>
    <w:basedOn w:val="aa"/>
    <w:rPr>
      <w:rFonts w:cs="Lucida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Lucida Sans"/>
    </w:rPr>
  </w:style>
  <w:style w:type="paragraph" w:styleId="a4">
    <w:name w:val="footnote text"/>
    <w:basedOn w:val="a"/>
    <w:link w:val="a3"/>
    <w:uiPriority w:val="99"/>
    <w:semiHidden/>
    <w:unhideWhenUsed/>
    <w:rsid w:val="00E22309"/>
    <w:pPr>
      <w:spacing w:after="0" w:line="240" w:lineRule="auto"/>
    </w:pPr>
    <w:rPr>
      <w:sz w:val="20"/>
      <w:szCs w:val="20"/>
    </w:rPr>
  </w:style>
  <w:style w:type="paragraph" w:customStyle="1" w:styleId="ae">
    <w:name w:val="Колонтитул"/>
    <w:basedOn w:val="a"/>
    <w:qFormat/>
    <w:pPr>
      <w:suppressLineNumbers/>
      <w:tabs>
        <w:tab w:val="center" w:pos="4677"/>
        <w:tab w:val="right" w:pos="9355"/>
      </w:tabs>
    </w:pPr>
  </w:style>
  <w:style w:type="paragraph" w:styleId="af">
    <w:name w:val="header"/>
    <w:basedOn w:val="ae"/>
  </w:style>
  <w:style w:type="paragraph" w:styleId="af0">
    <w:name w:val="List Paragraph"/>
    <w:basedOn w:val="a"/>
    <w:qFormat/>
    <w:pPr>
      <w:ind w:left="720"/>
      <w:contextualSpacing/>
    </w:pPr>
  </w:style>
  <w:style w:type="table" w:styleId="af1">
    <w:name w:val="Table Grid"/>
    <w:basedOn w:val="a1"/>
    <w:uiPriority w:val="39"/>
    <w:rsid w:val="00DE4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er"/>
    <w:basedOn w:val="a"/>
    <w:link w:val="af3"/>
    <w:uiPriority w:val="99"/>
    <w:unhideWhenUsed/>
    <w:rsid w:val="00DE4D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DE4D98"/>
  </w:style>
  <w:style w:type="paragraph" w:styleId="af4">
    <w:name w:val="Balloon Text"/>
    <w:basedOn w:val="a"/>
    <w:link w:val="af5"/>
    <w:uiPriority w:val="99"/>
    <w:semiHidden/>
    <w:unhideWhenUsed/>
    <w:rsid w:val="00DE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E4D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F7FAC-BC8F-4C52-9967-8DF45979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2182</Words>
  <Characters>12441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Nadezda23</cp:lastModifiedBy>
  <cp:revision>7</cp:revision>
  <dcterms:created xsi:type="dcterms:W3CDTF">2025-05-19T10:28:00Z</dcterms:created>
  <dcterms:modified xsi:type="dcterms:W3CDTF">2025-05-21T05:24:00Z</dcterms:modified>
  <dc:language>ru-RU</dc:language>
</cp:coreProperties>
</file>